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637" w:rsidRDefault="00675637" w:rsidP="004D0AEB">
      <w:pPr>
        <w:spacing w:beforeLines="50" w:before="156" w:line="360" w:lineRule="auto"/>
        <w:ind w:firstLineChars="200" w:firstLine="883"/>
        <w:jc w:val="center"/>
        <w:outlineLvl w:val="0"/>
        <w:rPr>
          <w:rFonts w:ascii="仿宋" w:eastAsia="仿宋" w:hAnsi="仿宋"/>
          <w:b/>
          <w:bCs/>
          <w:kern w:val="0"/>
          <w:sz w:val="44"/>
          <w:szCs w:val="28"/>
          <w:lang w:val="zh-CN"/>
        </w:rPr>
      </w:pPr>
      <w:bookmarkStart w:id="0" w:name="_GoBack"/>
      <w:bookmarkEnd w:id="0"/>
      <w:r>
        <w:rPr>
          <w:rFonts w:ascii="仿宋" w:eastAsia="仿宋" w:hAnsi="仿宋" w:hint="eastAsia"/>
          <w:b/>
          <w:bCs/>
          <w:kern w:val="0"/>
          <w:sz w:val="44"/>
          <w:szCs w:val="28"/>
          <w:lang w:val="zh-CN"/>
        </w:rPr>
        <w:t>河海大学港口海岸与近海工程学院</w:t>
      </w:r>
    </w:p>
    <w:p w:rsidR="00D771B8" w:rsidRDefault="00675637" w:rsidP="004D0AEB">
      <w:pPr>
        <w:spacing w:beforeLines="50" w:before="156" w:line="360" w:lineRule="auto"/>
        <w:ind w:firstLineChars="200" w:firstLine="883"/>
        <w:jc w:val="center"/>
        <w:outlineLvl w:val="0"/>
        <w:rPr>
          <w:rFonts w:ascii="仿宋" w:eastAsia="仿宋" w:hAnsi="仿宋"/>
          <w:b/>
          <w:bCs/>
          <w:kern w:val="0"/>
          <w:sz w:val="44"/>
          <w:szCs w:val="28"/>
          <w:lang w:val="zh-CN"/>
        </w:rPr>
      </w:pPr>
      <w:r>
        <w:rPr>
          <w:rFonts w:ascii="仿宋" w:eastAsia="仿宋" w:hAnsi="仿宋" w:hint="eastAsia"/>
          <w:b/>
          <w:bCs/>
          <w:kern w:val="0"/>
          <w:sz w:val="44"/>
          <w:szCs w:val="28"/>
          <w:lang w:val="zh-CN"/>
        </w:rPr>
        <w:t>学术讲座安排</w:t>
      </w:r>
    </w:p>
    <w:p w:rsidR="00D771B8" w:rsidRPr="004D0AEB" w:rsidRDefault="00D771B8" w:rsidP="004D0AEB">
      <w:pPr>
        <w:spacing w:beforeLines="50" w:before="156" w:line="360" w:lineRule="auto"/>
        <w:ind w:firstLineChars="200" w:firstLine="480"/>
        <w:rPr>
          <w:rFonts w:ascii="仿宋" w:eastAsia="仿宋" w:hAnsi="仿宋"/>
          <w:kern w:val="0"/>
          <w:sz w:val="24"/>
          <w:lang w:val="zh-CN"/>
        </w:rPr>
      </w:pPr>
    </w:p>
    <w:p w:rsidR="00D771B8" w:rsidRPr="004D0AEB" w:rsidRDefault="00675637" w:rsidP="004D0AEB">
      <w:pPr>
        <w:spacing w:beforeLines="50" w:before="156" w:line="360" w:lineRule="auto"/>
        <w:ind w:firstLineChars="200" w:firstLine="482"/>
        <w:rPr>
          <w:rFonts w:ascii="仿宋" w:eastAsia="仿宋" w:hAnsi="仿宋"/>
          <w:kern w:val="0"/>
          <w:sz w:val="24"/>
        </w:rPr>
      </w:pPr>
      <w:r w:rsidRPr="004D0AEB">
        <w:rPr>
          <w:rFonts w:ascii="仿宋" w:eastAsia="仿宋" w:hAnsi="仿宋" w:hint="eastAsia"/>
          <w:b/>
          <w:kern w:val="0"/>
          <w:sz w:val="24"/>
          <w:lang w:val="zh-CN"/>
        </w:rPr>
        <w:t>时间：</w:t>
      </w:r>
      <w:r w:rsidRPr="004D0AEB">
        <w:rPr>
          <w:rFonts w:ascii="仿宋" w:eastAsia="仿宋" w:hAnsi="仿宋" w:hint="eastAsia"/>
          <w:kern w:val="0"/>
          <w:sz w:val="24"/>
        </w:rPr>
        <w:t>2018年11月21日 下午15:30</w:t>
      </w:r>
    </w:p>
    <w:p w:rsidR="00D771B8" w:rsidRPr="004D0AEB" w:rsidRDefault="00675637" w:rsidP="004D0AEB">
      <w:pPr>
        <w:spacing w:beforeLines="50" w:before="156" w:line="360" w:lineRule="auto"/>
        <w:ind w:firstLineChars="200" w:firstLine="482"/>
        <w:rPr>
          <w:rFonts w:ascii="仿宋" w:eastAsia="仿宋" w:hAnsi="仿宋"/>
          <w:kern w:val="0"/>
          <w:sz w:val="24"/>
        </w:rPr>
      </w:pPr>
      <w:r w:rsidRPr="004D0AEB">
        <w:rPr>
          <w:rFonts w:ascii="仿宋" w:eastAsia="仿宋" w:hAnsi="仿宋" w:hint="eastAsia"/>
          <w:b/>
          <w:kern w:val="0"/>
          <w:sz w:val="24"/>
          <w:lang w:val="zh-CN"/>
        </w:rPr>
        <w:t>地点：</w:t>
      </w:r>
      <w:r w:rsidRPr="004D0AEB">
        <w:rPr>
          <w:rFonts w:ascii="仿宋" w:eastAsia="仿宋" w:hAnsi="仿宋" w:hint="eastAsia"/>
          <w:bCs/>
          <w:kern w:val="0"/>
          <w:sz w:val="24"/>
          <w:lang w:val="zh-CN"/>
        </w:rPr>
        <w:t>严恺馆702</w:t>
      </w:r>
    </w:p>
    <w:p w:rsidR="00D771B8" w:rsidRPr="004D0AEB" w:rsidRDefault="00675637" w:rsidP="004D0AEB">
      <w:pPr>
        <w:spacing w:beforeLines="50" w:before="156" w:line="360" w:lineRule="auto"/>
        <w:ind w:firstLineChars="200" w:firstLine="482"/>
        <w:rPr>
          <w:rFonts w:ascii="仿宋" w:eastAsia="仿宋" w:hAnsi="仿宋"/>
          <w:b/>
          <w:kern w:val="0"/>
          <w:sz w:val="24"/>
          <w:lang w:val="zh-CN"/>
        </w:rPr>
      </w:pPr>
      <w:r w:rsidRPr="004D0AEB">
        <w:rPr>
          <w:rFonts w:ascii="仿宋" w:eastAsia="仿宋" w:hAnsi="仿宋" w:hint="eastAsia"/>
          <w:b/>
          <w:kern w:val="0"/>
          <w:sz w:val="24"/>
          <w:lang w:val="zh-CN"/>
        </w:rPr>
        <w:t>讲座主题：</w:t>
      </w:r>
      <w:r w:rsidRPr="004D0AEB">
        <w:rPr>
          <w:rFonts w:ascii="仿宋" w:eastAsia="仿宋" w:hAnsi="仿宋" w:hint="eastAsia"/>
          <w:bCs/>
          <w:kern w:val="0"/>
          <w:sz w:val="24"/>
          <w:lang w:val="zh-CN"/>
        </w:rPr>
        <w:t>波浪模型试验造波系统关键技术及实践应用</w:t>
      </w:r>
    </w:p>
    <w:p w:rsidR="00D771B8" w:rsidRPr="004D0AEB" w:rsidRDefault="00675637" w:rsidP="004D0AEB">
      <w:pPr>
        <w:spacing w:beforeLines="50" w:before="156" w:line="360" w:lineRule="auto"/>
        <w:ind w:firstLineChars="200" w:firstLine="482"/>
        <w:rPr>
          <w:rFonts w:ascii="仿宋" w:eastAsia="仿宋" w:hAnsi="仿宋"/>
          <w:kern w:val="0"/>
          <w:sz w:val="24"/>
        </w:rPr>
      </w:pPr>
      <w:r w:rsidRPr="004D0AEB">
        <w:rPr>
          <w:rFonts w:ascii="仿宋" w:eastAsia="仿宋" w:hAnsi="仿宋" w:hint="eastAsia"/>
          <w:b/>
          <w:kern w:val="0"/>
          <w:sz w:val="24"/>
          <w:lang w:val="zh-CN"/>
        </w:rPr>
        <w:t>主讲人：</w:t>
      </w:r>
      <w:r w:rsidRPr="004D0AEB">
        <w:rPr>
          <w:rFonts w:ascii="仿宋" w:eastAsia="仿宋" w:hAnsi="仿宋" w:hint="eastAsia"/>
          <w:kern w:val="0"/>
          <w:sz w:val="24"/>
        </w:rPr>
        <w:t>曲兆松 教授</w:t>
      </w:r>
    </w:p>
    <w:p w:rsidR="00D771B8" w:rsidRPr="004D0AEB" w:rsidRDefault="00675637" w:rsidP="004D0AEB">
      <w:pPr>
        <w:spacing w:beforeLines="50" w:before="156" w:line="360" w:lineRule="auto"/>
        <w:ind w:firstLineChars="200" w:firstLine="480"/>
        <w:rPr>
          <w:rFonts w:ascii="仿宋" w:eastAsia="仿宋" w:hAnsi="仿宋"/>
          <w:kern w:val="0"/>
          <w:sz w:val="24"/>
        </w:rPr>
      </w:pPr>
      <w:r w:rsidRPr="004D0AEB">
        <w:rPr>
          <w:rFonts w:ascii="仿宋" w:eastAsia="仿宋" w:hAnsi="仿宋" w:hint="eastAsia"/>
          <w:kern w:val="0"/>
          <w:sz w:val="24"/>
        </w:rPr>
        <w:t xml:space="preserve"> 教授级高级工程师；海外高层次人才；河海大学产业教授，中国侨联北京智库专家；国家科技部、中组部、人社部评审专家；中国水利学会水利量测和城市水利专业委员会副主任；《泥沙研究》编委。</w:t>
      </w:r>
    </w:p>
    <w:p w:rsidR="00D771B8" w:rsidRPr="004D0AEB" w:rsidRDefault="00675637" w:rsidP="004D0AEB">
      <w:pPr>
        <w:spacing w:beforeLines="50" w:before="156" w:line="360" w:lineRule="auto"/>
        <w:ind w:firstLineChars="200" w:firstLine="482"/>
        <w:rPr>
          <w:rFonts w:ascii="仿宋" w:eastAsia="仿宋" w:hAnsi="仿宋"/>
          <w:kern w:val="0"/>
          <w:sz w:val="24"/>
        </w:rPr>
      </w:pPr>
      <w:r w:rsidRPr="004D0AEB">
        <w:rPr>
          <w:rFonts w:ascii="仿宋" w:eastAsia="仿宋" w:hAnsi="仿宋" w:hint="eastAsia"/>
          <w:b/>
          <w:kern w:val="0"/>
          <w:sz w:val="24"/>
          <w:lang w:val="zh-CN"/>
        </w:rPr>
        <w:t>主持人</w:t>
      </w:r>
      <w:r w:rsidRPr="004D0AEB">
        <w:rPr>
          <w:rFonts w:ascii="仿宋" w:eastAsia="仿宋" w:hAnsi="仿宋" w:hint="eastAsia"/>
          <w:b/>
          <w:kern w:val="0"/>
          <w:sz w:val="24"/>
        </w:rPr>
        <w:t>: 陆远</w:t>
      </w:r>
      <w:r w:rsidRPr="004D0AEB">
        <w:rPr>
          <w:rFonts w:ascii="仿宋" w:eastAsia="仿宋" w:hAnsi="仿宋" w:hint="eastAsia"/>
          <w:kern w:val="0"/>
          <w:sz w:val="24"/>
        </w:rPr>
        <w:t xml:space="preserve"> 南京</w:t>
      </w:r>
      <w:r w:rsidRPr="004D0AEB">
        <w:rPr>
          <w:rFonts w:ascii="仿宋" w:eastAsia="仿宋" w:hAnsi="仿宋"/>
          <w:kern w:val="0"/>
          <w:sz w:val="24"/>
        </w:rPr>
        <w:t>思孚泰科信息技术有限公司</w:t>
      </w:r>
      <w:r w:rsidRPr="004D0AEB">
        <w:rPr>
          <w:rFonts w:ascii="仿宋" w:eastAsia="仿宋" w:hAnsi="仿宋" w:hint="eastAsia"/>
          <w:kern w:val="0"/>
          <w:sz w:val="24"/>
        </w:rPr>
        <w:t xml:space="preserve"> 市场部经理 </w:t>
      </w:r>
    </w:p>
    <w:p w:rsidR="00D771B8" w:rsidRPr="004D0AEB" w:rsidRDefault="00675637" w:rsidP="004D0AEB">
      <w:pPr>
        <w:spacing w:beforeLines="50" w:before="156" w:line="360" w:lineRule="auto"/>
        <w:ind w:firstLineChars="200" w:firstLine="482"/>
        <w:rPr>
          <w:rFonts w:ascii="仿宋" w:eastAsia="仿宋" w:hAnsi="仿宋"/>
          <w:b/>
          <w:kern w:val="0"/>
          <w:sz w:val="24"/>
        </w:rPr>
      </w:pPr>
      <w:r w:rsidRPr="004D0AEB">
        <w:rPr>
          <w:rFonts w:ascii="仿宋" w:eastAsia="仿宋" w:hAnsi="仿宋" w:hint="eastAsia"/>
          <w:b/>
          <w:kern w:val="0"/>
          <w:sz w:val="24"/>
        </w:rPr>
        <w:t>议程</w:t>
      </w:r>
      <w:r w:rsidRPr="004D0AEB">
        <w:rPr>
          <w:rFonts w:ascii="仿宋" w:eastAsia="仿宋" w:hAnsi="仿宋"/>
          <w:b/>
          <w:kern w:val="0"/>
          <w:sz w:val="24"/>
        </w:rPr>
        <w:t>安排</w:t>
      </w:r>
      <w:r w:rsidRPr="004D0AEB">
        <w:rPr>
          <w:rFonts w:ascii="仿宋" w:eastAsia="仿宋" w:hAnsi="仿宋" w:hint="eastAsia"/>
          <w:b/>
          <w:kern w:val="0"/>
          <w:sz w:val="24"/>
        </w:rPr>
        <w:t>：</w:t>
      </w:r>
    </w:p>
    <w:p w:rsidR="00D771B8" w:rsidRPr="004D0AEB" w:rsidRDefault="00675637" w:rsidP="004D0AEB">
      <w:pPr>
        <w:pStyle w:val="aa"/>
        <w:numPr>
          <w:ilvl w:val="0"/>
          <w:numId w:val="1"/>
        </w:numPr>
        <w:spacing w:beforeLines="50" w:before="156" w:line="360" w:lineRule="auto"/>
        <w:ind w:left="993" w:firstLineChars="0" w:hanging="426"/>
        <w:rPr>
          <w:rFonts w:ascii="仿宋" w:eastAsia="仿宋" w:hAnsi="仿宋"/>
          <w:kern w:val="0"/>
          <w:sz w:val="24"/>
        </w:rPr>
      </w:pPr>
      <w:r w:rsidRPr="004D0AEB">
        <w:rPr>
          <w:rFonts w:ascii="仿宋" w:eastAsia="仿宋" w:hAnsi="仿宋" w:hint="eastAsia"/>
          <w:kern w:val="0"/>
          <w:sz w:val="24"/>
        </w:rPr>
        <w:t>南京</w:t>
      </w:r>
      <w:r w:rsidRPr="004D0AEB">
        <w:rPr>
          <w:rFonts w:ascii="仿宋" w:eastAsia="仿宋" w:hAnsi="仿宋"/>
          <w:kern w:val="0"/>
          <w:sz w:val="24"/>
        </w:rPr>
        <w:t>思孚泰科信息技术有限公司</w:t>
      </w:r>
      <w:r w:rsidRPr="004D0AEB">
        <w:rPr>
          <w:rFonts w:ascii="仿宋" w:eastAsia="仿宋" w:hAnsi="仿宋" w:hint="eastAsia"/>
          <w:kern w:val="0"/>
          <w:sz w:val="24"/>
        </w:rPr>
        <w:t>情况（10分钟 ）</w:t>
      </w:r>
    </w:p>
    <w:p w:rsidR="00D771B8" w:rsidRPr="004D0AEB" w:rsidRDefault="00675637" w:rsidP="004D0AEB">
      <w:pPr>
        <w:pStyle w:val="aa"/>
        <w:numPr>
          <w:ilvl w:val="0"/>
          <w:numId w:val="1"/>
        </w:numPr>
        <w:spacing w:beforeLines="50" w:before="156" w:line="360" w:lineRule="auto"/>
        <w:ind w:left="993" w:firstLineChars="0" w:hanging="426"/>
        <w:rPr>
          <w:rFonts w:ascii="仿宋" w:eastAsia="仿宋" w:hAnsi="仿宋"/>
          <w:kern w:val="0"/>
          <w:sz w:val="24"/>
        </w:rPr>
      </w:pPr>
      <w:r w:rsidRPr="004D0AEB">
        <w:rPr>
          <w:rFonts w:ascii="仿宋" w:eastAsia="仿宋" w:hAnsi="仿宋" w:hint="eastAsia"/>
          <w:kern w:val="0"/>
          <w:sz w:val="24"/>
        </w:rPr>
        <w:t>主题讲座</w:t>
      </w:r>
      <w:r w:rsidRPr="004D0AEB">
        <w:rPr>
          <w:rFonts w:ascii="仿宋" w:eastAsia="仿宋" w:hAnsi="仿宋"/>
          <w:kern w:val="0"/>
          <w:sz w:val="24"/>
        </w:rPr>
        <w:t>：</w:t>
      </w:r>
      <w:r w:rsidRPr="004D0AEB">
        <w:rPr>
          <w:rFonts w:ascii="仿宋" w:eastAsia="仿宋" w:hAnsi="仿宋" w:hint="eastAsia"/>
          <w:kern w:val="0"/>
          <w:sz w:val="24"/>
        </w:rPr>
        <w:t>（45分钟）</w:t>
      </w:r>
    </w:p>
    <w:p w:rsidR="00D771B8" w:rsidRPr="004D0AEB" w:rsidRDefault="00675637" w:rsidP="004D0AEB">
      <w:pPr>
        <w:pStyle w:val="aa"/>
        <w:numPr>
          <w:ilvl w:val="0"/>
          <w:numId w:val="1"/>
        </w:numPr>
        <w:spacing w:beforeLines="50" w:before="156" w:line="360" w:lineRule="auto"/>
        <w:ind w:left="993" w:firstLineChars="0" w:hanging="426"/>
        <w:rPr>
          <w:rFonts w:ascii="仿宋" w:eastAsia="仿宋" w:hAnsi="仿宋"/>
          <w:kern w:val="0"/>
          <w:sz w:val="24"/>
        </w:rPr>
      </w:pPr>
      <w:r w:rsidRPr="004D0AEB">
        <w:rPr>
          <w:rFonts w:ascii="仿宋" w:eastAsia="仿宋" w:hAnsi="仿宋" w:hint="eastAsia"/>
          <w:kern w:val="0"/>
          <w:sz w:val="24"/>
        </w:rPr>
        <w:t>现场互动（15分钟）</w:t>
      </w:r>
    </w:p>
    <w:p w:rsidR="00D771B8" w:rsidRPr="004D0AEB" w:rsidRDefault="00675637" w:rsidP="004D0AEB">
      <w:pPr>
        <w:spacing w:beforeLines="50" w:before="156" w:line="360" w:lineRule="auto"/>
        <w:ind w:firstLineChars="200" w:firstLine="482"/>
        <w:rPr>
          <w:rFonts w:ascii="仿宋" w:eastAsia="仿宋" w:hAnsi="仿宋"/>
          <w:b/>
          <w:kern w:val="0"/>
          <w:sz w:val="24"/>
        </w:rPr>
      </w:pPr>
      <w:r w:rsidRPr="004D0AEB">
        <w:rPr>
          <w:rFonts w:ascii="仿宋" w:eastAsia="仿宋" w:hAnsi="仿宋" w:hint="eastAsia"/>
          <w:b/>
          <w:kern w:val="0"/>
          <w:sz w:val="24"/>
        </w:rPr>
        <w:t>参会</w:t>
      </w:r>
      <w:r w:rsidRPr="004D0AEB">
        <w:rPr>
          <w:rFonts w:ascii="仿宋" w:eastAsia="仿宋" w:hAnsi="仿宋"/>
          <w:b/>
          <w:kern w:val="0"/>
          <w:sz w:val="24"/>
        </w:rPr>
        <w:t>人员：</w:t>
      </w:r>
    </w:p>
    <w:p w:rsidR="00D771B8" w:rsidRPr="004D0AEB" w:rsidRDefault="00675637" w:rsidP="004D0AEB">
      <w:pPr>
        <w:spacing w:beforeLines="50" w:before="156" w:line="360" w:lineRule="auto"/>
        <w:ind w:firstLineChars="200" w:firstLine="480"/>
        <w:rPr>
          <w:rFonts w:ascii="仿宋" w:eastAsia="仿宋" w:hAnsi="仿宋"/>
          <w:kern w:val="0"/>
          <w:sz w:val="24"/>
        </w:rPr>
      </w:pPr>
      <w:r w:rsidRPr="004D0AEB">
        <w:rPr>
          <w:rFonts w:ascii="仿宋" w:eastAsia="仿宋" w:hAnsi="仿宋" w:hint="eastAsia"/>
          <w:kern w:val="0"/>
          <w:sz w:val="24"/>
        </w:rPr>
        <w:t>曲兆松 教授 北京</w:t>
      </w:r>
      <w:r w:rsidRPr="004D0AEB">
        <w:rPr>
          <w:rFonts w:ascii="仿宋" w:eastAsia="仿宋" w:hAnsi="仿宋"/>
          <w:kern w:val="0"/>
          <w:sz w:val="24"/>
        </w:rPr>
        <w:t xml:space="preserve">尚水信息技术股份有限公司  </w:t>
      </w:r>
      <w:r w:rsidRPr="004D0AEB">
        <w:rPr>
          <w:rFonts w:ascii="仿宋" w:eastAsia="仿宋" w:hAnsi="仿宋" w:hint="eastAsia"/>
          <w:kern w:val="0"/>
          <w:sz w:val="24"/>
        </w:rPr>
        <w:t>董事长</w:t>
      </w:r>
    </w:p>
    <w:p w:rsidR="00D771B8" w:rsidRPr="004D0AEB" w:rsidRDefault="00675637" w:rsidP="004D0AEB">
      <w:pPr>
        <w:spacing w:beforeLines="50" w:before="156" w:line="360" w:lineRule="auto"/>
        <w:ind w:firstLineChars="200" w:firstLine="480"/>
        <w:rPr>
          <w:rFonts w:ascii="仿宋" w:eastAsia="仿宋" w:hAnsi="仿宋"/>
          <w:kern w:val="0"/>
          <w:sz w:val="24"/>
        </w:rPr>
      </w:pPr>
      <w:r w:rsidRPr="004D0AEB">
        <w:rPr>
          <w:rFonts w:ascii="仿宋" w:eastAsia="仿宋" w:hAnsi="仿宋"/>
          <w:kern w:val="0"/>
          <w:sz w:val="24"/>
        </w:rPr>
        <w:t xml:space="preserve">            </w:t>
      </w:r>
      <w:r w:rsidRPr="004D0AEB">
        <w:rPr>
          <w:rFonts w:ascii="仿宋" w:eastAsia="仿宋" w:hAnsi="仿宋" w:hint="eastAsia"/>
          <w:kern w:val="0"/>
          <w:sz w:val="24"/>
        </w:rPr>
        <w:t>南京</w:t>
      </w:r>
      <w:r w:rsidRPr="004D0AEB">
        <w:rPr>
          <w:rFonts w:ascii="仿宋" w:eastAsia="仿宋" w:hAnsi="仿宋"/>
          <w:kern w:val="0"/>
          <w:sz w:val="24"/>
        </w:rPr>
        <w:t>思孚泰科信息技术有限公司</w:t>
      </w:r>
      <w:r w:rsidRPr="004D0AEB">
        <w:rPr>
          <w:rFonts w:ascii="仿宋" w:eastAsia="仿宋" w:hAnsi="仿宋" w:hint="eastAsia"/>
          <w:kern w:val="0"/>
          <w:sz w:val="24"/>
        </w:rPr>
        <w:t xml:space="preserve">  董事长</w:t>
      </w:r>
    </w:p>
    <w:p w:rsidR="00D771B8" w:rsidRPr="004D0AEB" w:rsidRDefault="00675637" w:rsidP="004D0AEB">
      <w:pPr>
        <w:spacing w:beforeLines="50" w:before="156" w:line="360" w:lineRule="auto"/>
        <w:ind w:firstLineChars="200" w:firstLine="480"/>
        <w:rPr>
          <w:rFonts w:ascii="仿宋" w:eastAsia="仿宋" w:hAnsi="仿宋"/>
          <w:kern w:val="0"/>
          <w:sz w:val="24"/>
        </w:rPr>
      </w:pPr>
      <w:r w:rsidRPr="004D0AEB">
        <w:rPr>
          <w:rFonts w:ascii="仿宋" w:eastAsia="仿宋" w:hAnsi="仿宋" w:hint="eastAsia"/>
          <w:kern w:val="0"/>
          <w:sz w:val="24"/>
        </w:rPr>
        <w:t>陆  远</w:t>
      </w:r>
      <w:r w:rsidRPr="004D0AEB">
        <w:rPr>
          <w:rFonts w:ascii="仿宋" w:eastAsia="仿宋" w:hAnsi="仿宋"/>
          <w:kern w:val="0"/>
          <w:sz w:val="24"/>
        </w:rPr>
        <w:t xml:space="preserve"> </w:t>
      </w:r>
      <w:r w:rsidRPr="004D0AEB">
        <w:rPr>
          <w:rFonts w:ascii="仿宋" w:eastAsia="仿宋" w:hAnsi="仿宋" w:hint="eastAsia"/>
          <w:kern w:val="0"/>
          <w:sz w:val="24"/>
        </w:rPr>
        <w:t xml:space="preserve">  </w:t>
      </w:r>
      <w:r w:rsidRPr="004D0AEB">
        <w:rPr>
          <w:rFonts w:ascii="仿宋" w:eastAsia="仿宋" w:hAnsi="仿宋"/>
          <w:kern w:val="0"/>
          <w:sz w:val="24"/>
        </w:rPr>
        <w:t xml:space="preserve">   </w:t>
      </w:r>
      <w:r w:rsidRPr="004D0AEB">
        <w:rPr>
          <w:rFonts w:ascii="仿宋" w:eastAsia="仿宋" w:hAnsi="仿宋" w:hint="eastAsia"/>
          <w:kern w:val="0"/>
          <w:sz w:val="24"/>
        </w:rPr>
        <w:t>南京</w:t>
      </w:r>
      <w:r w:rsidRPr="004D0AEB">
        <w:rPr>
          <w:rFonts w:ascii="仿宋" w:eastAsia="仿宋" w:hAnsi="仿宋"/>
          <w:kern w:val="0"/>
          <w:sz w:val="24"/>
        </w:rPr>
        <w:t>思孚泰科信息技术有限公司</w:t>
      </w:r>
      <w:r w:rsidRPr="004D0AEB">
        <w:rPr>
          <w:rFonts w:ascii="仿宋" w:eastAsia="仿宋" w:hAnsi="仿宋" w:hint="eastAsia"/>
          <w:kern w:val="0"/>
          <w:sz w:val="24"/>
        </w:rPr>
        <w:t xml:space="preserve">  市场部经理</w:t>
      </w:r>
    </w:p>
    <w:p w:rsidR="00D771B8" w:rsidRPr="004D0AEB" w:rsidRDefault="00675637" w:rsidP="004D0AEB">
      <w:pPr>
        <w:spacing w:line="360" w:lineRule="auto"/>
        <w:rPr>
          <w:rFonts w:ascii="仿宋" w:eastAsia="仿宋" w:hAnsi="仿宋"/>
          <w:kern w:val="0"/>
          <w:sz w:val="24"/>
        </w:rPr>
      </w:pPr>
      <w:r w:rsidRPr="004D0AEB">
        <w:rPr>
          <w:rFonts w:ascii="仿宋" w:eastAsia="仿宋" w:hAnsi="仿宋"/>
          <w:kern w:val="0"/>
          <w:sz w:val="24"/>
        </w:rPr>
        <w:t xml:space="preserve">    </w:t>
      </w:r>
      <w:r w:rsidRPr="004D0AEB">
        <w:rPr>
          <w:rFonts w:ascii="仿宋" w:eastAsia="仿宋" w:hAnsi="仿宋" w:hint="eastAsia"/>
          <w:kern w:val="0"/>
          <w:sz w:val="24"/>
        </w:rPr>
        <w:t>王晓玥      南京</w:t>
      </w:r>
      <w:r w:rsidRPr="004D0AEB">
        <w:rPr>
          <w:rFonts w:ascii="仿宋" w:eastAsia="仿宋" w:hAnsi="仿宋"/>
          <w:kern w:val="0"/>
          <w:sz w:val="24"/>
        </w:rPr>
        <w:t>思孚泰科信息技术有限公司</w:t>
      </w:r>
      <w:r w:rsidRPr="004D0AEB">
        <w:rPr>
          <w:rFonts w:ascii="仿宋" w:eastAsia="仿宋" w:hAnsi="仿宋" w:hint="eastAsia"/>
          <w:kern w:val="0"/>
          <w:sz w:val="24"/>
        </w:rPr>
        <w:t xml:space="preserve"> 行政人事</w:t>
      </w:r>
      <w:r w:rsidRPr="004D0AEB">
        <w:rPr>
          <w:rFonts w:ascii="仿宋" w:eastAsia="仿宋" w:hAnsi="仿宋"/>
          <w:kern w:val="0"/>
          <w:sz w:val="24"/>
        </w:rPr>
        <w:t>经理</w:t>
      </w:r>
    </w:p>
    <w:p w:rsidR="00D771B8" w:rsidRPr="004D0AEB" w:rsidRDefault="00675637" w:rsidP="004D0AEB">
      <w:pPr>
        <w:spacing w:beforeLines="50" w:before="156" w:line="360" w:lineRule="auto"/>
        <w:ind w:firstLineChars="200" w:firstLine="482"/>
        <w:rPr>
          <w:rFonts w:ascii="仿宋" w:eastAsia="仿宋" w:hAnsi="仿宋"/>
          <w:b/>
          <w:kern w:val="0"/>
          <w:sz w:val="24"/>
        </w:rPr>
      </w:pPr>
      <w:r w:rsidRPr="004D0AEB">
        <w:rPr>
          <w:rFonts w:ascii="仿宋" w:eastAsia="仿宋" w:hAnsi="仿宋"/>
          <w:b/>
          <w:kern w:val="0"/>
          <w:sz w:val="24"/>
        </w:rPr>
        <w:br w:type="page"/>
      </w:r>
    </w:p>
    <w:p w:rsidR="00D771B8" w:rsidRDefault="00675637" w:rsidP="004D0AEB">
      <w:pPr>
        <w:spacing w:beforeLines="50" w:before="156" w:line="360" w:lineRule="auto"/>
        <w:ind w:firstLineChars="200" w:firstLine="643"/>
        <w:outlineLvl w:val="0"/>
        <w:rPr>
          <w:rFonts w:ascii="仿宋" w:eastAsia="仿宋" w:hAnsi="仿宋"/>
          <w:b/>
          <w:bCs/>
          <w:kern w:val="0"/>
          <w:sz w:val="32"/>
          <w:szCs w:val="32"/>
          <w:lang w:val="zh-CN"/>
        </w:rPr>
      </w:pPr>
      <w:r>
        <w:rPr>
          <w:rFonts w:ascii="仿宋" w:eastAsia="仿宋" w:hAnsi="仿宋" w:hint="eastAsia"/>
          <w:b/>
          <w:bCs/>
          <w:kern w:val="0"/>
          <w:sz w:val="32"/>
          <w:szCs w:val="32"/>
          <w:lang w:val="zh-CN"/>
        </w:rPr>
        <w:lastRenderedPageBreak/>
        <w:t>附</w:t>
      </w:r>
      <w:r>
        <w:rPr>
          <w:rFonts w:ascii="仿宋" w:eastAsia="仿宋" w:hAnsi="仿宋"/>
          <w:b/>
          <w:bCs/>
          <w:kern w:val="0"/>
          <w:sz w:val="32"/>
          <w:szCs w:val="32"/>
          <w:lang w:val="zh-CN"/>
        </w:rPr>
        <w:t>:</w:t>
      </w:r>
      <w:r>
        <w:rPr>
          <w:rFonts w:ascii="仿宋" w:eastAsia="仿宋" w:hAnsi="仿宋" w:hint="eastAsia"/>
          <w:b/>
          <w:bCs/>
          <w:kern w:val="0"/>
          <w:sz w:val="32"/>
          <w:szCs w:val="32"/>
          <w:lang w:val="zh-CN"/>
        </w:rPr>
        <w:t>内容介绍</w:t>
      </w:r>
    </w:p>
    <w:p w:rsidR="00D771B8" w:rsidRDefault="00675637" w:rsidP="004D0AEB">
      <w:pPr>
        <w:tabs>
          <w:tab w:val="left" w:pos="420"/>
        </w:tabs>
        <w:spacing w:beforeLines="50" w:before="156" w:line="360" w:lineRule="auto"/>
        <w:ind w:firstLineChars="200" w:firstLine="643"/>
        <w:jc w:val="center"/>
        <w:outlineLvl w:val="0"/>
        <w:rPr>
          <w:rFonts w:ascii="仿宋" w:eastAsia="仿宋" w:hAnsi="仿宋"/>
          <w:b/>
          <w:bCs/>
          <w:kern w:val="0"/>
          <w:sz w:val="32"/>
          <w:szCs w:val="32"/>
          <w:lang w:val="zh-CN"/>
        </w:rPr>
      </w:pPr>
      <w:r>
        <w:rPr>
          <w:rFonts w:ascii="仿宋" w:eastAsia="仿宋" w:hAnsi="仿宋" w:hint="eastAsia"/>
          <w:b/>
          <w:bCs/>
          <w:kern w:val="0"/>
          <w:sz w:val="32"/>
          <w:szCs w:val="32"/>
          <w:lang w:val="zh-CN"/>
        </w:rPr>
        <w:t>报告简介</w:t>
      </w:r>
    </w:p>
    <w:p w:rsidR="00D771B8" w:rsidRDefault="00675637" w:rsidP="004D0AEB">
      <w:pPr>
        <w:spacing w:beforeLines="50" w:before="156" w:line="360" w:lineRule="auto"/>
        <w:ind w:firstLineChars="200" w:firstLine="482"/>
        <w:outlineLvl w:val="0"/>
        <w:rPr>
          <w:rFonts w:ascii="仿宋" w:eastAsia="仿宋" w:hAnsi="仿宋"/>
          <w:b/>
          <w:kern w:val="0"/>
          <w:sz w:val="28"/>
          <w:lang w:val="zh-CN"/>
        </w:rPr>
      </w:pPr>
      <w:r>
        <w:rPr>
          <w:rFonts w:ascii="仿宋" w:eastAsia="仿宋" w:hAnsi="仿宋" w:hint="eastAsia"/>
          <w:b/>
          <w:kern w:val="0"/>
          <w:sz w:val="24"/>
          <w:lang w:val="zh-CN"/>
        </w:rPr>
        <w:t>主题：</w:t>
      </w:r>
      <w:r>
        <w:rPr>
          <w:rFonts w:ascii="仿宋" w:eastAsia="仿宋" w:hAnsi="仿宋" w:hint="eastAsia"/>
          <w:b/>
          <w:kern w:val="0"/>
          <w:sz w:val="28"/>
          <w:lang w:val="zh-CN"/>
        </w:rPr>
        <w:t>波浪模型试验造波系统关键技术及实践应用</w:t>
      </w:r>
    </w:p>
    <w:p w:rsidR="00D771B8" w:rsidRDefault="00675637" w:rsidP="004D0AEB">
      <w:pPr>
        <w:tabs>
          <w:tab w:val="left" w:pos="420"/>
        </w:tabs>
        <w:spacing w:beforeLines="50" w:before="156" w:line="360" w:lineRule="auto"/>
        <w:ind w:firstLineChars="200" w:firstLine="480"/>
        <w:jc w:val="left"/>
        <w:rPr>
          <w:rFonts w:ascii="仿宋" w:eastAsia="仿宋" w:hAnsi="仿宋"/>
          <w:bCs/>
          <w:kern w:val="0"/>
          <w:sz w:val="24"/>
          <w:lang w:val="zh-CN"/>
        </w:rPr>
      </w:pPr>
      <w:r>
        <w:rPr>
          <w:rFonts w:ascii="仿宋" w:eastAsia="仿宋" w:hAnsi="仿宋" w:hint="eastAsia"/>
          <w:bCs/>
          <w:kern w:val="0"/>
          <w:sz w:val="24"/>
          <w:lang w:val="zh-CN"/>
        </w:rPr>
        <w:t>随着经济的增长和社会的发展，人类对资源的需求日益增长，对海洋资源的开发和利用也逐渐深入，而波浪作为海洋中的一种自然现象，对沿海港口工程结构物、海洋平台、船舶等有一定的破坏性。应用港池造波系统进行波浪模型试验对于研究船舶海洋工程结构物在海洋中的稳定性、耐用性具有非常重要的现实意义。</w:t>
      </w:r>
    </w:p>
    <w:p w:rsidR="00D771B8" w:rsidRDefault="00675637" w:rsidP="004D0AEB">
      <w:pPr>
        <w:tabs>
          <w:tab w:val="left" w:pos="420"/>
        </w:tabs>
        <w:spacing w:beforeLines="50" w:before="156" w:line="360" w:lineRule="auto"/>
        <w:ind w:firstLineChars="200" w:firstLine="480"/>
        <w:jc w:val="left"/>
        <w:rPr>
          <w:rFonts w:ascii="仿宋" w:eastAsia="仿宋" w:hAnsi="仿宋"/>
          <w:bCs/>
          <w:kern w:val="0"/>
          <w:sz w:val="24"/>
          <w:lang w:val="zh-CN"/>
        </w:rPr>
      </w:pPr>
      <w:r>
        <w:rPr>
          <w:rFonts w:ascii="仿宋" w:eastAsia="仿宋" w:hAnsi="仿宋" w:hint="eastAsia"/>
          <w:bCs/>
          <w:kern w:val="0"/>
          <w:sz w:val="24"/>
          <w:lang w:val="zh-CN"/>
        </w:rPr>
        <w:t>本次报告主要从波浪模型试验中造波系统的现状与问题、实现高质量造波所使用的关键技术及造波系统应用实践三个方面进行介绍。</w:t>
      </w:r>
    </w:p>
    <w:p w:rsidR="00D771B8" w:rsidRDefault="00675637" w:rsidP="004D0AEB">
      <w:pPr>
        <w:spacing w:beforeLines="100" w:before="312" w:afterLines="100" w:after="312"/>
        <w:jc w:val="center"/>
        <w:rPr>
          <w:rFonts w:ascii="仿宋" w:eastAsia="仿宋" w:hAnsi="仿宋"/>
          <w:b/>
          <w:sz w:val="32"/>
        </w:rPr>
      </w:pPr>
      <w:r>
        <w:rPr>
          <w:rFonts w:ascii="仿宋" w:eastAsia="仿宋" w:hAnsi="仿宋" w:hint="eastAsia"/>
          <w:b/>
          <w:sz w:val="32"/>
        </w:rPr>
        <w:t>主讲人</w:t>
      </w:r>
      <w:r>
        <w:rPr>
          <w:rFonts w:ascii="仿宋" w:eastAsia="仿宋" w:hAnsi="仿宋"/>
          <w:b/>
          <w:sz w:val="32"/>
        </w:rPr>
        <w:t>简介</w:t>
      </w:r>
    </w:p>
    <w:p w:rsidR="00D771B8" w:rsidRDefault="00675637" w:rsidP="004D0AEB">
      <w:pPr>
        <w:spacing w:beforeLines="50" w:before="156" w:line="360" w:lineRule="auto"/>
        <w:ind w:firstLineChars="200" w:firstLine="482"/>
        <w:outlineLvl w:val="0"/>
        <w:rPr>
          <w:rFonts w:ascii="仿宋" w:eastAsia="仿宋" w:hAnsi="仿宋"/>
          <w:b/>
          <w:kern w:val="0"/>
          <w:sz w:val="24"/>
          <w:lang w:val="zh-CN"/>
        </w:rPr>
      </w:pPr>
      <w:r>
        <w:rPr>
          <w:rFonts w:ascii="仿宋" w:eastAsia="仿宋" w:hAnsi="仿宋" w:hint="eastAsia"/>
          <w:b/>
          <w:kern w:val="0"/>
          <w:sz w:val="24"/>
          <w:lang w:val="zh-CN"/>
        </w:rPr>
        <w:t>主讲人</w:t>
      </w:r>
      <w:r>
        <w:rPr>
          <w:rFonts w:ascii="仿宋" w:eastAsia="仿宋" w:hAnsi="仿宋"/>
          <w:b/>
          <w:kern w:val="0"/>
          <w:sz w:val="24"/>
          <w:lang w:val="zh-CN"/>
        </w:rPr>
        <w:t>：</w:t>
      </w:r>
      <w:r>
        <w:rPr>
          <w:rFonts w:ascii="仿宋" w:eastAsia="仿宋" w:hAnsi="仿宋" w:hint="eastAsia"/>
          <w:b/>
          <w:kern w:val="0"/>
          <w:sz w:val="24"/>
          <w:lang w:val="zh-CN"/>
        </w:rPr>
        <w:t>曲兆松，博士，教授级高级工程师。</w:t>
      </w:r>
    </w:p>
    <w:p w:rsidR="00D771B8" w:rsidRDefault="00675637" w:rsidP="004D0AEB">
      <w:pPr>
        <w:spacing w:beforeLines="50" w:before="156" w:line="360" w:lineRule="auto"/>
        <w:ind w:firstLineChars="200" w:firstLine="480"/>
        <w:rPr>
          <w:rFonts w:ascii="仿宋" w:eastAsia="仿宋" w:hAnsi="仿宋"/>
          <w:kern w:val="0"/>
          <w:sz w:val="24"/>
          <w:lang w:val="zh-CN"/>
        </w:rPr>
      </w:pPr>
      <w:r>
        <w:rPr>
          <w:rFonts w:ascii="仿宋" w:eastAsia="仿宋" w:hAnsi="仿宋" w:hint="eastAsia"/>
          <w:kern w:val="0"/>
          <w:sz w:val="24"/>
          <w:lang w:val="zh-CN"/>
        </w:rPr>
        <w:t>曲博士毕业于瑞士洛桑联邦高等工业大学（EPFL），师从国际知名学者W. H. Graf 教授，在水利泥沙与自动测量、水利信息化、水利数字实验室等水利水运领域具有领先水平。现任北京尚水信息技术股份有限公司（证券代码：430080）董事长；南京思孚泰科信息技术有限公司董事长。国家科技部“十三五”规划、国家重点研发计划、科技领军人才等评审专家，中国水利学会水利量测专业委员会副主任委员，中国水利学会城市水利专业委员会副主任委员，中国大坝工程学会水库泥沙处理与资源利用技术专业委员会副主任委员。主持研发的项目拥有一系列自主知识产权，核心技术/产品获国内专利授权三十余项，软件著作权近百项，发表论文、论著多篇,并多次承担系列国家、部级课题。</w:t>
      </w:r>
    </w:p>
    <w:p w:rsidR="00D771B8" w:rsidRDefault="00D771B8" w:rsidP="004D0AEB">
      <w:pPr>
        <w:spacing w:beforeLines="50" w:before="156" w:line="360" w:lineRule="auto"/>
        <w:ind w:firstLineChars="200" w:firstLine="480"/>
        <w:rPr>
          <w:rFonts w:ascii="仿宋" w:eastAsia="仿宋" w:hAnsi="仿宋"/>
          <w:kern w:val="0"/>
          <w:sz w:val="24"/>
          <w:lang w:val="zh-CN"/>
        </w:rPr>
      </w:pPr>
    </w:p>
    <w:p w:rsidR="00D771B8" w:rsidRDefault="00D771B8" w:rsidP="004D0AEB">
      <w:pPr>
        <w:spacing w:beforeLines="50" w:before="156" w:line="360" w:lineRule="auto"/>
        <w:ind w:firstLineChars="200" w:firstLine="480"/>
        <w:rPr>
          <w:rFonts w:ascii="仿宋" w:eastAsia="仿宋" w:hAnsi="仿宋"/>
          <w:kern w:val="0"/>
          <w:sz w:val="24"/>
          <w:lang w:val="zh-CN"/>
        </w:rPr>
      </w:pPr>
    </w:p>
    <w:p w:rsidR="00D771B8" w:rsidRDefault="00D771B8" w:rsidP="004D0AEB">
      <w:pPr>
        <w:spacing w:beforeLines="50" w:before="156" w:line="360" w:lineRule="auto"/>
        <w:ind w:firstLineChars="200" w:firstLine="480"/>
        <w:rPr>
          <w:rFonts w:ascii="仿宋" w:eastAsia="仿宋" w:hAnsi="仿宋"/>
          <w:kern w:val="0"/>
          <w:sz w:val="24"/>
          <w:lang w:val="zh-CN"/>
        </w:rPr>
      </w:pPr>
    </w:p>
    <w:p w:rsidR="00D771B8" w:rsidRDefault="00675637" w:rsidP="004D0AEB">
      <w:pPr>
        <w:spacing w:beforeLines="100" w:before="312" w:afterLines="100" w:after="312"/>
        <w:jc w:val="center"/>
        <w:rPr>
          <w:rFonts w:ascii="仿宋" w:eastAsia="仿宋" w:hAnsi="仿宋"/>
          <w:b/>
          <w:sz w:val="32"/>
        </w:rPr>
      </w:pPr>
      <w:r>
        <w:rPr>
          <w:rFonts w:ascii="仿宋" w:eastAsia="仿宋" w:hAnsi="仿宋" w:hint="eastAsia"/>
          <w:b/>
          <w:sz w:val="32"/>
        </w:rPr>
        <w:lastRenderedPageBreak/>
        <w:t>南京思孚泰科信息技术有限公司简介</w:t>
      </w:r>
    </w:p>
    <w:p w:rsidR="00D771B8" w:rsidRDefault="00675637" w:rsidP="004D0AEB">
      <w:pPr>
        <w:tabs>
          <w:tab w:val="left" w:pos="420"/>
        </w:tabs>
        <w:spacing w:beforeLines="50" w:before="156" w:line="360" w:lineRule="auto"/>
        <w:ind w:firstLineChars="200" w:firstLine="480"/>
        <w:jc w:val="left"/>
        <w:rPr>
          <w:rFonts w:ascii="仿宋" w:eastAsia="仿宋" w:hAnsi="仿宋"/>
          <w:kern w:val="0"/>
          <w:sz w:val="24"/>
          <w:lang w:val="zh-CN"/>
        </w:rPr>
      </w:pPr>
      <w:r>
        <w:rPr>
          <w:rFonts w:ascii="仿宋" w:eastAsia="仿宋" w:hAnsi="仿宋" w:hint="eastAsia"/>
          <w:kern w:val="0"/>
          <w:sz w:val="24"/>
          <w:lang w:val="zh-CN"/>
        </w:rPr>
        <w:t>南京思孚泰科信息技术有限公司（以下简称“思孚泰科”）系北京尚水信息技术股份有限公司（证券</w:t>
      </w:r>
      <w:r>
        <w:rPr>
          <w:rFonts w:ascii="仿宋" w:eastAsia="仿宋" w:hAnsi="仿宋"/>
          <w:kern w:val="0"/>
          <w:sz w:val="24"/>
          <w:lang w:val="zh-CN"/>
        </w:rPr>
        <w:t>代码：</w:t>
      </w:r>
      <w:r>
        <w:rPr>
          <w:rFonts w:ascii="仿宋" w:eastAsia="仿宋" w:hAnsi="仿宋" w:hint="eastAsia"/>
          <w:kern w:val="0"/>
          <w:sz w:val="24"/>
          <w:lang w:val="zh-CN"/>
        </w:rPr>
        <w:t>430080）在江苏省南京市成立全资子公司，是中国领先的水行业智慧管理整体解决方案服务商。荣获国家高新技术企业、江苏省高新技术企业、双软企业、江苏省科技区重点企业、江苏省民营科技型企业称号，</w:t>
      </w:r>
      <w:r>
        <w:rPr>
          <w:rFonts w:ascii="仿宋" w:eastAsia="仿宋" w:hAnsi="仿宋"/>
          <w:kern w:val="0"/>
          <w:sz w:val="24"/>
          <w:lang w:val="zh-CN"/>
        </w:rPr>
        <w:t>同时与河海大学设立了江苏省研究生工作站；与</w:t>
      </w:r>
      <w:r>
        <w:rPr>
          <w:rFonts w:ascii="仿宋" w:eastAsia="仿宋" w:hAnsi="仿宋" w:hint="eastAsia"/>
          <w:kern w:val="0"/>
          <w:sz w:val="24"/>
          <w:lang w:val="zh-CN"/>
        </w:rPr>
        <w:t>南京水利科学研究院共同开发国家重大仪器设备专项合作</w:t>
      </w:r>
      <w:r>
        <w:rPr>
          <w:rFonts w:ascii="仿宋" w:eastAsia="仿宋" w:hAnsi="仿宋"/>
          <w:kern w:val="0"/>
          <w:sz w:val="24"/>
          <w:lang w:val="zh-CN"/>
        </w:rPr>
        <w:t>研发基地，设计研发了</w:t>
      </w:r>
      <w:r>
        <w:rPr>
          <w:rFonts w:ascii="仿宋" w:eastAsia="仿宋" w:hAnsi="仿宋" w:hint="eastAsia"/>
          <w:kern w:val="0"/>
          <w:sz w:val="24"/>
          <w:lang w:val="zh-CN"/>
        </w:rPr>
        <w:t>“@</w:t>
      </w:r>
      <w:r>
        <w:rPr>
          <w:rFonts w:ascii="仿宋" w:eastAsia="仿宋" w:hAnsi="仿宋"/>
          <w:kern w:val="0"/>
          <w:sz w:val="24"/>
          <w:lang w:val="zh-CN"/>
        </w:rPr>
        <w:t>ADV</w:t>
      </w:r>
      <w:r>
        <w:rPr>
          <w:rFonts w:ascii="仿宋" w:eastAsia="仿宋" w:hAnsi="仿宋" w:hint="eastAsia"/>
          <w:kern w:val="0"/>
          <w:sz w:val="24"/>
          <w:lang w:val="zh-CN"/>
        </w:rPr>
        <w:t>超声多普勒流速”,成功打破国外垄断，性能超越国外品牌，成为国内水力及海洋实验室标配高端流速测量仪器。</w:t>
      </w:r>
    </w:p>
    <w:p w:rsidR="00D771B8" w:rsidRDefault="00675637" w:rsidP="004D0AEB">
      <w:pPr>
        <w:tabs>
          <w:tab w:val="left" w:pos="420"/>
        </w:tabs>
        <w:spacing w:beforeLines="50" w:before="156" w:line="360" w:lineRule="auto"/>
        <w:ind w:firstLineChars="200" w:firstLine="480"/>
        <w:jc w:val="left"/>
        <w:rPr>
          <w:rFonts w:ascii="仿宋" w:eastAsia="仿宋" w:hAnsi="仿宋"/>
          <w:kern w:val="0"/>
          <w:sz w:val="24"/>
          <w:lang w:val="zh-CN"/>
        </w:rPr>
      </w:pPr>
      <w:r>
        <w:rPr>
          <w:rFonts w:ascii="仿宋" w:eastAsia="仿宋" w:hAnsi="仿宋" w:hint="eastAsia"/>
          <w:kern w:val="0"/>
          <w:sz w:val="24"/>
          <w:lang w:val="zh-CN"/>
        </w:rPr>
        <w:t>公司业务形态紧密围绕水资源高效利用、水环境持续改善、水生态文明建设等领域的智慧化管理。以及水科学基础理论研究的高端试验量测、数字实验室建设与管理。以水科学研究平台和水务智慧管理平台为核心，集智慧预知与监测预警、业务协同为一体的生态体系，具有方案规划、工程实施和系统运维等综合能力。</w:t>
      </w:r>
    </w:p>
    <w:p w:rsidR="00D771B8" w:rsidRDefault="00D771B8" w:rsidP="004D0AEB">
      <w:pPr>
        <w:tabs>
          <w:tab w:val="left" w:pos="420"/>
        </w:tabs>
        <w:spacing w:beforeLines="50" w:before="156" w:line="360" w:lineRule="auto"/>
        <w:ind w:firstLineChars="200" w:firstLine="480"/>
        <w:jc w:val="left"/>
        <w:rPr>
          <w:rFonts w:ascii="仿宋" w:eastAsia="仿宋" w:hAnsi="仿宋"/>
          <w:kern w:val="0"/>
          <w:sz w:val="24"/>
          <w:lang w:val="zh-CN"/>
        </w:rPr>
      </w:pPr>
    </w:p>
    <w:p w:rsidR="00D771B8" w:rsidRDefault="00D771B8"/>
    <w:p w:rsidR="00D771B8" w:rsidRDefault="00D771B8"/>
    <w:p w:rsidR="00D771B8" w:rsidRDefault="00D771B8" w:rsidP="004D0AEB">
      <w:pPr>
        <w:tabs>
          <w:tab w:val="left" w:pos="420"/>
        </w:tabs>
        <w:spacing w:beforeLines="50" w:before="156" w:line="360" w:lineRule="auto"/>
        <w:ind w:firstLineChars="200" w:firstLine="480"/>
        <w:jc w:val="left"/>
        <w:rPr>
          <w:rFonts w:ascii="仿宋" w:eastAsia="仿宋" w:hAnsi="仿宋"/>
          <w:kern w:val="0"/>
          <w:sz w:val="24"/>
          <w:lang w:val="zh-CN"/>
        </w:rPr>
      </w:pPr>
    </w:p>
    <w:p w:rsidR="00D771B8" w:rsidRDefault="00D771B8">
      <w:pPr>
        <w:spacing w:line="360" w:lineRule="auto"/>
        <w:jc w:val="left"/>
        <w:rPr>
          <w:rFonts w:ascii="仿宋" w:eastAsia="仿宋" w:hAnsi="仿宋"/>
          <w:sz w:val="24"/>
        </w:rPr>
      </w:pPr>
    </w:p>
    <w:p w:rsidR="00D771B8" w:rsidRDefault="00D771B8">
      <w:pPr>
        <w:spacing w:line="480" w:lineRule="auto"/>
        <w:rPr>
          <w:sz w:val="24"/>
        </w:rPr>
      </w:pPr>
    </w:p>
    <w:p w:rsidR="00D771B8" w:rsidRDefault="00D771B8">
      <w:pPr>
        <w:spacing w:line="480" w:lineRule="auto"/>
        <w:rPr>
          <w:sz w:val="24"/>
        </w:rPr>
      </w:pPr>
    </w:p>
    <w:p w:rsidR="00D771B8" w:rsidRDefault="00D771B8">
      <w:pPr>
        <w:spacing w:line="480" w:lineRule="auto"/>
        <w:rPr>
          <w:sz w:val="24"/>
        </w:rPr>
      </w:pPr>
    </w:p>
    <w:p w:rsidR="00D771B8" w:rsidRDefault="00D771B8" w:rsidP="00FD6B34">
      <w:pPr>
        <w:spacing w:beforeLines="50" w:before="156" w:line="360" w:lineRule="auto"/>
        <w:ind w:firstLineChars="200" w:firstLine="480"/>
        <w:rPr>
          <w:rFonts w:ascii="仿宋" w:eastAsia="仿宋" w:hAnsi="仿宋"/>
          <w:kern w:val="0"/>
          <w:sz w:val="24"/>
          <w:lang w:val="zh-CN"/>
        </w:rPr>
      </w:pPr>
    </w:p>
    <w:sectPr w:rsidR="00D771B8" w:rsidSect="00D771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D7BD8"/>
    <w:multiLevelType w:val="multilevel"/>
    <w:tmpl w:val="256D7BD8"/>
    <w:lvl w:ilvl="0">
      <w:start w:val="1"/>
      <w:numFmt w:val="japaneseCounting"/>
      <w:lvlText w:val="%1、"/>
      <w:lvlJc w:val="left"/>
      <w:pPr>
        <w:ind w:left="1754" w:hanging="480"/>
      </w:pPr>
      <w:rPr>
        <w:rFonts w:hint="default"/>
      </w:rPr>
    </w:lvl>
    <w:lvl w:ilvl="1">
      <w:start w:val="1"/>
      <w:numFmt w:val="lowerLetter"/>
      <w:lvlText w:val="%2)"/>
      <w:lvlJc w:val="left"/>
      <w:pPr>
        <w:ind w:left="2114" w:hanging="420"/>
      </w:pPr>
    </w:lvl>
    <w:lvl w:ilvl="2">
      <w:start w:val="1"/>
      <w:numFmt w:val="lowerRoman"/>
      <w:lvlText w:val="%3."/>
      <w:lvlJc w:val="right"/>
      <w:pPr>
        <w:ind w:left="2534" w:hanging="420"/>
      </w:pPr>
    </w:lvl>
    <w:lvl w:ilvl="3">
      <w:start w:val="1"/>
      <w:numFmt w:val="decimal"/>
      <w:lvlText w:val="%4."/>
      <w:lvlJc w:val="left"/>
      <w:pPr>
        <w:ind w:left="2954" w:hanging="420"/>
      </w:pPr>
    </w:lvl>
    <w:lvl w:ilvl="4">
      <w:start w:val="1"/>
      <w:numFmt w:val="lowerLetter"/>
      <w:lvlText w:val="%5)"/>
      <w:lvlJc w:val="left"/>
      <w:pPr>
        <w:ind w:left="3374" w:hanging="420"/>
      </w:pPr>
    </w:lvl>
    <w:lvl w:ilvl="5">
      <w:start w:val="1"/>
      <w:numFmt w:val="lowerRoman"/>
      <w:lvlText w:val="%6."/>
      <w:lvlJc w:val="right"/>
      <w:pPr>
        <w:ind w:left="3794" w:hanging="420"/>
      </w:pPr>
    </w:lvl>
    <w:lvl w:ilvl="6">
      <w:start w:val="1"/>
      <w:numFmt w:val="decimal"/>
      <w:lvlText w:val="%7."/>
      <w:lvlJc w:val="left"/>
      <w:pPr>
        <w:ind w:left="4214" w:hanging="420"/>
      </w:pPr>
    </w:lvl>
    <w:lvl w:ilvl="7">
      <w:start w:val="1"/>
      <w:numFmt w:val="lowerLetter"/>
      <w:lvlText w:val="%8)"/>
      <w:lvlJc w:val="left"/>
      <w:pPr>
        <w:ind w:left="4634" w:hanging="420"/>
      </w:pPr>
    </w:lvl>
    <w:lvl w:ilvl="8">
      <w:start w:val="1"/>
      <w:numFmt w:val="lowerRoman"/>
      <w:lvlText w:val="%9."/>
      <w:lvlJc w:val="right"/>
      <w:pPr>
        <w:ind w:left="505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C66D41"/>
    <w:rsid w:val="000403F1"/>
    <w:rsid w:val="00244F97"/>
    <w:rsid w:val="004D0AEB"/>
    <w:rsid w:val="00675637"/>
    <w:rsid w:val="006A7F38"/>
    <w:rsid w:val="007F4E7B"/>
    <w:rsid w:val="009B75DA"/>
    <w:rsid w:val="00D771B8"/>
    <w:rsid w:val="00FD6B34"/>
    <w:rsid w:val="06503A09"/>
    <w:rsid w:val="09EB3F37"/>
    <w:rsid w:val="13AA4334"/>
    <w:rsid w:val="16697BAA"/>
    <w:rsid w:val="229E224D"/>
    <w:rsid w:val="28C66D41"/>
    <w:rsid w:val="33FB1BB2"/>
    <w:rsid w:val="4AD53C22"/>
    <w:rsid w:val="51211FF2"/>
    <w:rsid w:val="54FE60FB"/>
    <w:rsid w:val="566918EB"/>
    <w:rsid w:val="58D250F9"/>
    <w:rsid w:val="62DB4356"/>
    <w:rsid w:val="655845D8"/>
    <w:rsid w:val="68C66771"/>
    <w:rsid w:val="6D535020"/>
    <w:rsid w:val="735529B7"/>
    <w:rsid w:val="74CC6CFD"/>
    <w:rsid w:val="7B161E3A"/>
    <w:rsid w:val="7DD87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BF431B-48E1-4A62-9AFD-46840948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1B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D771B8"/>
    <w:rPr>
      <w:b/>
      <w:bCs/>
    </w:rPr>
  </w:style>
  <w:style w:type="paragraph" w:styleId="a4">
    <w:name w:val="annotation text"/>
    <w:basedOn w:val="a"/>
    <w:link w:val="Char0"/>
    <w:qFormat/>
    <w:rsid w:val="00D771B8"/>
    <w:pPr>
      <w:jc w:val="left"/>
    </w:pPr>
  </w:style>
  <w:style w:type="paragraph" w:styleId="a5">
    <w:name w:val="Balloon Text"/>
    <w:basedOn w:val="a"/>
    <w:link w:val="Char1"/>
    <w:qFormat/>
    <w:rsid w:val="00D771B8"/>
    <w:rPr>
      <w:sz w:val="18"/>
      <w:szCs w:val="18"/>
    </w:rPr>
  </w:style>
  <w:style w:type="paragraph" w:styleId="a6">
    <w:name w:val="footer"/>
    <w:basedOn w:val="a"/>
    <w:uiPriority w:val="99"/>
    <w:unhideWhenUsed/>
    <w:qFormat/>
    <w:rsid w:val="00D771B8"/>
    <w:pPr>
      <w:tabs>
        <w:tab w:val="center" w:pos="4153"/>
        <w:tab w:val="right" w:pos="8306"/>
      </w:tabs>
      <w:snapToGrid w:val="0"/>
      <w:jc w:val="left"/>
    </w:pPr>
    <w:rPr>
      <w:sz w:val="18"/>
      <w:szCs w:val="18"/>
    </w:rPr>
  </w:style>
  <w:style w:type="paragraph" w:styleId="a7">
    <w:name w:val="header"/>
    <w:basedOn w:val="a"/>
    <w:uiPriority w:val="99"/>
    <w:unhideWhenUsed/>
    <w:qFormat/>
    <w:rsid w:val="00D771B8"/>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qFormat/>
    <w:rsid w:val="00D771B8"/>
    <w:rPr>
      <w:sz w:val="21"/>
      <w:szCs w:val="21"/>
    </w:rPr>
  </w:style>
  <w:style w:type="character" w:customStyle="1" w:styleId="apple-style-span">
    <w:name w:val="apple-style-span"/>
    <w:unhideWhenUsed/>
    <w:qFormat/>
    <w:rsid w:val="00D771B8"/>
    <w:rPr>
      <w:rFonts w:ascii="Times New Roman" w:hint="default"/>
    </w:rPr>
  </w:style>
  <w:style w:type="paragraph" w:customStyle="1" w:styleId="a9">
    <w:name w:val="段落"/>
    <w:basedOn w:val="a"/>
    <w:unhideWhenUsed/>
    <w:qFormat/>
    <w:rsid w:val="00D771B8"/>
    <w:pPr>
      <w:spacing w:line="288" w:lineRule="auto"/>
      <w:ind w:firstLineChars="200" w:firstLine="200"/>
    </w:pPr>
    <w:rPr>
      <w:rFonts w:hint="eastAsia"/>
      <w:sz w:val="22"/>
    </w:rPr>
  </w:style>
  <w:style w:type="paragraph" w:styleId="aa">
    <w:name w:val="List Paragraph"/>
    <w:basedOn w:val="a"/>
    <w:uiPriority w:val="99"/>
    <w:qFormat/>
    <w:rsid w:val="00D771B8"/>
    <w:pPr>
      <w:ind w:firstLineChars="200" w:firstLine="420"/>
    </w:pPr>
  </w:style>
  <w:style w:type="character" w:customStyle="1" w:styleId="Char0">
    <w:name w:val="批注文字 Char"/>
    <w:basedOn w:val="a0"/>
    <w:link w:val="a4"/>
    <w:qFormat/>
    <w:rsid w:val="00D771B8"/>
    <w:rPr>
      <w:rFonts w:asciiTheme="minorHAnsi" w:eastAsiaTheme="minorEastAsia" w:hAnsiTheme="minorHAnsi" w:cstheme="minorBidi"/>
      <w:kern w:val="2"/>
      <w:sz w:val="21"/>
      <w:szCs w:val="24"/>
    </w:rPr>
  </w:style>
  <w:style w:type="character" w:customStyle="1" w:styleId="Char">
    <w:name w:val="批注主题 Char"/>
    <w:basedOn w:val="Char0"/>
    <w:link w:val="a3"/>
    <w:qFormat/>
    <w:rsid w:val="00D771B8"/>
    <w:rPr>
      <w:rFonts w:asciiTheme="minorHAnsi" w:eastAsiaTheme="minorEastAsia" w:hAnsiTheme="minorHAnsi" w:cstheme="minorBidi"/>
      <w:b/>
      <w:bCs/>
      <w:kern w:val="2"/>
      <w:sz w:val="21"/>
      <w:szCs w:val="24"/>
    </w:rPr>
  </w:style>
  <w:style w:type="character" w:customStyle="1" w:styleId="Char1">
    <w:name w:val="批注框文本 Char"/>
    <w:basedOn w:val="a0"/>
    <w:link w:val="a5"/>
    <w:qFormat/>
    <w:rsid w:val="00D771B8"/>
    <w:rPr>
      <w:rFonts w:asciiTheme="minorHAnsi" w:eastAsiaTheme="minorEastAsia" w:hAnsiTheme="minorHAnsi" w:cstheme="minorBidi"/>
      <w:kern w:val="2"/>
      <w:sz w:val="18"/>
      <w:szCs w:val="18"/>
    </w:rPr>
  </w:style>
  <w:style w:type="paragraph" w:styleId="ab">
    <w:name w:val="Document Map"/>
    <w:basedOn w:val="a"/>
    <w:link w:val="Char2"/>
    <w:rsid w:val="00675637"/>
    <w:rPr>
      <w:rFonts w:ascii="宋体" w:eastAsia="宋体"/>
      <w:sz w:val="18"/>
      <w:szCs w:val="18"/>
    </w:rPr>
  </w:style>
  <w:style w:type="character" w:customStyle="1" w:styleId="Char2">
    <w:name w:val="文档结构图 Char"/>
    <w:basedOn w:val="a0"/>
    <w:link w:val="ab"/>
    <w:rsid w:val="00675637"/>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3</Pages>
  <Words>209</Words>
  <Characters>1194</Characters>
  <Application>Microsoft Office Word</Application>
  <DocSecurity>0</DocSecurity>
  <Lines>9</Lines>
  <Paragraphs>2</Paragraphs>
  <ScaleCrop>false</ScaleCrop>
  <Company>sinfotek</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宋荔钦</cp:lastModifiedBy>
  <cp:revision>2</cp:revision>
  <dcterms:created xsi:type="dcterms:W3CDTF">2018-11-19T07:37:00Z</dcterms:created>
  <dcterms:modified xsi:type="dcterms:W3CDTF">2018-11-19T07:37:00Z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